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067A" w14:textId="77777777" w:rsidR="009872E0" w:rsidRDefault="009872E0" w:rsidP="00B10B3B">
      <w:pPr>
        <w:jc w:val="center"/>
        <w:rPr>
          <w:rFonts w:ascii="News Gothic MT" w:hAnsi="News Gothic MT" w:cstheme="minorHAnsi"/>
          <w:b/>
          <w:bCs/>
          <w:sz w:val="32"/>
          <w:szCs w:val="32"/>
        </w:rPr>
      </w:pPr>
      <w:r>
        <w:rPr>
          <w:rFonts w:ascii="News Gothic MT" w:hAnsi="News Gothic MT" w:cstheme="minorHAnsi"/>
          <w:b/>
          <w:bCs/>
          <w:noProof/>
          <w:sz w:val="32"/>
          <w:szCs w:val="32"/>
        </w:rPr>
        <w:drawing>
          <wp:anchor distT="0" distB="0" distL="114300" distR="114300" simplePos="0" relativeHeight="251660288" behindDoc="1" locked="0" layoutInCell="1" allowOverlap="1" wp14:anchorId="10F9DC5A" wp14:editId="5C872071">
            <wp:simplePos x="0" y="0"/>
            <wp:positionH relativeFrom="page">
              <wp:posOffset>228600</wp:posOffset>
            </wp:positionH>
            <wp:positionV relativeFrom="paragraph">
              <wp:posOffset>-685800</wp:posOffset>
            </wp:positionV>
            <wp:extent cx="7315200" cy="960120"/>
            <wp:effectExtent l="0" t="0" r="0" b="5080"/>
            <wp:wrapThrough wrapText="bothSides">
              <wp:wrapPolygon edited="0">
                <wp:start x="750" y="0"/>
                <wp:lineTo x="0" y="4000"/>
                <wp:lineTo x="0" y="14286"/>
                <wp:lineTo x="225" y="18857"/>
                <wp:lineTo x="825" y="21143"/>
                <wp:lineTo x="900" y="21143"/>
                <wp:lineTo x="1800" y="21143"/>
                <wp:lineTo x="1950" y="21143"/>
                <wp:lineTo x="2475" y="18286"/>
                <wp:lineTo x="10650" y="18286"/>
                <wp:lineTo x="19800" y="13714"/>
                <wp:lineTo x="19875" y="8000"/>
                <wp:lineTo x="1950" y="0"/>
                <wp:lineTo x="7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C054" w14:textId="3D0F3C32" w:rsidR="0058470F" w:rsidRDefault="0058470F" w:rsidP="00C36B89">
      <w:pPr>
        <w:jc w:val="center"/>
        <w:rPr>
          <w:rFonts w:asciiTheme="minorHAnsi" w:hAnsiTheme="minorHAnsi"/>
          <w:b/>
          <w:bCs/>
          <w:sz w:val="32"/>
          <w:szCs w:val="32"/>
        </w:rPr>
      </w:pPr>
      <w:r>
        <w:rPr>
          <w:rFonts w:asciiTheme="minorHAnsi" w:hAnsiTheme="minorHAnsi" w:cstheme="minorHAnsi"/>
          <w:b/>
          <w:sz w:val="40"/>
          <w:szCs w:val="40"/>
        </w:rPr>
        <w:t>Agricultural Education Commission</w:t>
      </w:r>
    </w:p>
    <w:p w14:paraId="0C852EF2" w14:textId="77777777" w:rsidR="00C36B89" w:rsidRPr="00C36B89" w:rsidRDefault="00C36B89" w:rsidP="00C36B89">
      <w:pPr>
        <w:jc w:val="center"/>
        <w:rPr>
          <w:rFonts w:asciiTheme="minorHAnsi" w:hAnsiTheme="minorHAnsi"/>
          <w:b/>
          <w:bCs/>
          <w:sz w:val="32"/>
          <w:szCs w:val="32"/>
        </w:rPr>
      </w:pPr>
    </w:p>
    <w:p w14:paraId="3F362710" w14:textId="3FA737E4" w:rsidR="0058470F" w:rsidRDefault="00C36B89" w:rsidP="0058470F">
      <w:pPr>
        <w:jc w:val="center"/>
        <w:rPr>
          <w:rFonts w:asciiTheme="minorHAnsi" w:hAnsiTheme="minorHAnsi" w:cstheme="minorHAnsi"/>
          <w:b/>
          <w:i/>
          <w:sz w:val="28"/>
          <w:szCs w:val="28"/>
        </w:rPr>
      </w:pPr>
      <w:r>
        <w:rPr>
          <w:rFonts w:asciiTheme="minorHAnsi" w:hAnsiTheme="minorHAnsi" w:cstheme="minorHAnsi"/>
          <w:b/>
          <w:i/>
          <w:sz w:val="28"/>
          <w:szCs w:val="28"/>
        </w:rPr>
        <w:t>Tuesday, April 5, 2016</w:t>
      </w:r>
    </w:p>
    <w:p w14:paraId="1B8574C5" w14:textId="4BB70617" w:rsidR="0058470F" w:rsidRDefault="00C36B89" w:rsidP="0058470F">
      <w:pPr>
        <w:jc w:val="center"/>
        <w:rPr>
          <w:rFonts w:asciiTheme="minorHAnsi" w:hAnsiTheme="minorHAnsi" w:cstheme="minorHAnsi"/>
          <w:b/>
          <w:i/>
          <w:sz w:val="28"/>
          <w:szCs w:val="28"/>
        </w:rPr>
      </w:pPr>
      <w:r>
        <w:rPr>
          <w:rFonts w:asciiTheme="minorHAnsi" w:hAnsiTheme="minorHAnsi" w:cstheme="minorHAnsi"/>
          <w:b/>
          <w:i/>
          <w:sz w:val="28"/>
          <w:szCs w:val="28"/>
        </w:rPr>
        <w:t>2:00 p.m. – 3:3</w:t>
      </w:r>
      <w:r w:rsidR="0058470F">
        <w:rPr>
          <w:rFonts w:asciiTheme="minorHAnsi" w:hAnsiTheme="minorHAnsi" w:cstheme="minorHAnsi"/>
          <w:b/>
          <w:i/>
          <w:sz w:val="28"/>
          <w:szCs w:val="28"/>
        </w:rPr>
        <w:t>0 p.m.</w:t>
      </w:r>
    </w:p>
    <w:p w14:paraId="69DD68E1" w14:textId="77777777" w:rsidR="0058470F" w:rsidRDefault="0058470F" w:rsidP="0058470F">
      <w:pPr>
        <w:pStyle w:val="Heading2"/>
        <w:rPr>
          <w:rFonts w:asciiTheme="minorHAnsi" w:hAnsiTheme="minorHAnsi" w:cstheme="minorHAnsi"/>
          <w:sz w:val="16"/>
          <w:szCs w:val="16"/>
        </w:rPr>
      </w:pPr>
    </w:p>
    <w:p w14:paraId="47F24793" w14:textId="67D99679" w:rsidR="009872E0" w:rsidRPr="001879A6" w:rsidRDefault="0058470F" w:rsidP="00F0197F">
      <w:pPr>
        <w:pStyle w:val="Heading2"/>
        <w:jc w:val="center"/>
        <w:rPr>
          <w:rFonts w:asciiTheme="minorHAnsi" w:hAnsiTheme="minorHAnsi" w:cstheme="minorHAnsi"/>
          <w:color w:val="auto"/>
          <w:sz w:val="36"/>
          <w:szCs w:val="36"/>
        </w:rPr>
      </w:pPr>
      <w:bookmarkStart w:id="0" w:name="_GoBack"/>
      <w:r w:rsidRPr="001879A6">
        <w:rPr>
          <w:rFonts w:asciiTheme="minorHAnsi" w:hAnsiTheme="minorHAnsi" w:cstheme="minorHAnsi"/>
          <w:color w:val="auto"/>
          <w:sz w:val="36"/>
          <w:szCs w:val="36"/>
        </w:rPr>
        <w:t>Meeting Summary</w:t>
      </w:r>
    </w:p>
    <w:bookmarkEnd w:id="0"/>
    <w:p w14:paraId="34B0BB74" w14:textId="77777777" w:rsidR="009872E0" w:rsidRPr="005701DA" w:rsidRDefault="009872E0" w:rsidP="00B10B3B">
      <w:pPr>
        <w:tabs>
          <w:tab w:val="left" w:pos="1620"/>
        </w:tabs>
        <w:jc w:val="center"/>
        <w:rPr>
          <w:rFonts w:asciiTheme="minorHAnsi" w:hAnsiTheme="minorHAnsi" w:cstheme="minorHAnsi"/>
          <w:bCs/>
          <w:i/>
          <w:sz w:val="16"/>
          <w:szCs w:val="16"/>
        </w:rPr>
      </w:pPr>
    </w:p>
    <w:p w14:paraId="5AB099BB" w14:textId="2F732FB0" w:rsidR="00C71740" w:rsidRPr="005701DA" w:rsidRDefault="000D3AB7">
      <w:pPr>
        <w:rPr>
          <w:rFonts w:asciiTheme="minorHAnsi" w:hAnsiTheme="minorHAnsi"/>
          <w:sz w:val="28"/>
          <w:szCs w:val="28"/>
        </w:rPr>
      </w:pPr>
      <w:r w:rsidRPr="005701DA">
        <w:rPr>
          <w:rFonts w:asciiTheme="minorHAnsi" w:hAnsiTheme="minorHAnsi" w:cstheme="minorHAnsi"/>
          <w:noProof/>
          <w:sz w:val="28"/>
          <w:szCs w:val="28"/>
        </w:rPr>
        <mc:AlternateContent>
          <mc:Choice Requires="wps">
            <w:drawing>
              <wp:anchor distT="0" distB="0" distL="114300" distR="114300" simplePos="0" relativeHeight="251662336" behindDoc="0" locked="1" layoutInCell="1" allowOverlap="1" wp14:anchorId="70F9456C" wp14:editId="25E930AB">
                <wp:simplePos x="0" y="0"/>
                <wp:positionH relativeFrom="column">
                  <wp:posOffset>-76200</wp:posOffset>
                </wp:positionH>
                <wp:positionV relativeFrom="paragraph">
                  <wp:posOffset>67945</wp:posOffset>
                </wp:positionV>
                <wp:extent cx="6248400" cy="0"/>
                <wp:effectExtent l="0" t="25400" r="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B28239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" strokecolor="green" strokeweight="4pt">
                <v:stroke linestyle="thickBetweenThin"/>
                <w10:anchorlock/>
              </v:line>
            </w:pict>
          </mc:Fallback>
        </mc:AlternateContent>
      </w:r>
    </w:p>
    <w:p w14:paraId="063276AA"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In Attendance:</w:t>
      </w:r>
    </w:p>
    <w:p w14:paraId="181AA35A" w14:textId="6293A42F" w:rsidR="00E17E99" w:rsidRPr="001600AD" w:rsidRDefault="00E17E99" w:rsidP="00E17E99">
      <w:pPr>
        <w:rPr>
          <w:rFonts w:asciiTheme="minorHAnsi" w:hAnsiTheme="minorHAnsi" w:cstheme="minorHAnsi"/>
          <w:sz w:val="24"/>
          <w:szCs w:val="24"/>
        </w:rPr>
      </w:pPr>
      <w:r w:rsidRPr="001600AD">
        <w:rPr>
          <w:rFonts w:asciiTheme="minorHAnsi" w:hAnsiTheme="minorHAnsi" w:cstheme="minorHAnsi"/>
          <w:b/>
          <w:sz w:val="24"/>
          <w:szCs w:val="24"/>
        </w:rPr>
        <w:t>Commissioners:</w:t>
      </w:r>
      <w:r w:rsidRPr="001600AD">
        <w:rPr>
          <w:rFonts w:asciiTheme="minorHAnsi" w:hAnsiTheme="minorHAnsi" w:cstheme="minorHAnsi"/>
          <w:sz w:val="24"/>
          <w:szCs w:val="24"/>
        </w:rPr>
        <w:t xml:space="preserve"> Ken Bradford, Kathy Conerly, </w:t>
      </w:r>
      <w:r w:rsidR="002149B6" w:rsidRPr="001600AD">
        <w:rPr>
          <w:rFonts w:asciiTheme="minorHAnsi" w:hAnsiTheme="minorHAnsi"/>
          <w:color w:val="000000"/>
          <w:sz w:val="24"/>
          <w:szCs w:val="24"/>
        </w:rPr>
        <w:t xml:space="preserve">Will Seaman for </w:t>
      </w:r>
      <w:r w:rsidR="0070418E" w:rsidRPr="001600AD">
        <w:rPr>
          <w:rFonts w:asciiTheme="minorHAnsi" w:hAnsiTheme="minorHAnsi" w:cstheme="minorHAnsi"/>
          <w:sz w:val="24"/>
          <w:szCs w:val="24"/>
        </w:rPr>
        <w:t>Patricia Felder</w:t>
      </w:r>
      <w:r w:rsidR="00C36B89" w:rsidRPr="001600AD">
        <w:rPr>
          <w:rFonts w:asciiTheme="minorHAnsi" w:hAnsiTheme="minorHAnsi" w:cstheme="minorHAnsi"/>
          <w:sz w:val="24"/>
          <w:szCs w:val="24"/>
        </w:rPr>
        <w:t xml:space="preserve">, </w:t>
      </w:r>
      <w:r w:rsidR="0070418E" w:rsidRPr="001600AD">
        <w:rPr>
          <w:rFonts w:asciiTheme="minorHAnsi" w:hAnsiTheme="minorHAnsi" w:cstheme="minorHAnsi"/>
          <w:sz w:val="24"/>
          <w:szCs w:val="24"/>
        </w:rPr>
        <w:t xml:space="preserve">Dr. Bobby Fletcher, </w:t>
      </w:r>
      <w:r w:rsidRPr="001600AD">
        <w:rPr>
          <w:rFonts w:asciiTheme="minorHAnsi" w:hAnsiTheme="minorHAnsi" w:cstheme="minorHAnsi"/>
          <w:sz w:val="24"/>
          <w:szCs w:val="24"/>
        </w:rPr>
        <w:t xml:space="preserve">Tommy Peters, Megan Gravois, </w:t>
      </w:r>
      <w:r w:rsidR="00A205B8" w:rsidRPr="001600AD">
        <w:rPr>
          <w:rFonts w:asciiTheme="minorHAnsi" w:hAnsiTheme="minorHAnsi" w:cstheme="minorHAnsi"/>
          <w:sz w:val="24"/>
          <w:szCs w:val="24"/>
        </w:rPr>
        <w:t xml:space="preserve">Dr. </w:t>
      </w:r>
      <w:r w:rsidR="0070418E" w:rsidRPr="001600AD">
        <w:rPr>
          <w:rFonts w:asciiTheme="minorHAnsi" w:hAnsiTheme="minorHAnsi" w:cstheme="minorHAnsi"/>
          <w:sz w:val="24"/>
          <w:szCs w:val="24"/>
        </w:rPr>
        <w:t xml:space="preserve">Susana Schowen, </w:t>
      </w:r>
      <w:r w:rsidR="00C36B89" w:rsidRPr="001600AD">
        <w:rPr>
          <w:rFonts w:asciiTheme="minorHAnsi" w:hAnsiTheme="minorHAnsi" w:cstheme="minorHAnsi"/>
          <w:sz w:val="24"/>
          <w:szCs w:val="24"/>
        </w:rPr>
        <w:t xml:space="preserve">Dwayne Martin, Steve Monaghan, </w:t>
      </w:r>
      <w:r w:rsidR="002149B6" w:rsidRPr="001600AD">
        <w:rPr>
          <w:rFonts w:asciiTheme="minorHAnsi" w:hAnsiTheme="minorHAnsi" w:cstheme="minorHAnsi"/>
          <w:sz w:val="24"/>
          <w:szCs w:val="24"/>
        </w:rPr>
        <w:t xml:space="preserve">and </w:t>
      </w:r>
      <w:r w:rsidR="00C36B89" w:rsidRPr="001600AD">
        <w:rPr>
          <w:rFonts w:asciiTheme="minorHAnsi" w:hAnsiTheme="minorHAnsi" w:cstheme="minorHAnsi"/>
          <w:sz w:val="24"/>
          <w:szCs w:val="24"/>
        </w:rPr>
        <w:t xml:space="preserve">Donna Bailey </w:t>
      </w:r>
    </w:p>
    <w:p w14:paraId="50F978DA" w14:textId="77777777" w:rsidR="00E17E99" w:rsidRPr="001600AD" w:rsidRDefault="00E17E99" w:rsidP="00E17E99">
      <w:pPr>
        <w:tabs>
          <w:tab w:val="left" w:pos="3495"/>
        </w:tabs>
        <w:rPr>
          <w:rFonts w:asciiTheme="minorHAnsi" w:hAnsiTheme="minorHAnsi" w:cstheme="minorHAnsi"/>
          <w:b/>
          <w:sz w:val="24"/>
          <w:szCs w:val="24"/>
        </w:rPr>
      </w:pPr>
      <w:r w:rsidRPr="001600AD">
        <w:rPr>
          <w:rFonts w:asciiTheme="minorHAnsi" w:hAnsiTheme="minorHAnsi" w:cstheme="minorHAnsi"/>
          <w:b/>
          <w:sz w:val="24"/>
          <w:szCs w:val="24"/>
        </w:rPr>
        <w:tab/>
      </w:r>
    </w:p>
    <w:p w14:paraId="0D9E3624" w14:textId="358182FE" w:rsidR="00E17E99" w:rsidRPr="001600AD" w:rsidRDefault="00E17E99" w:rsidP="00E17E99">
      <w:pPr>
        <w:rPr>
          <w:rFonts w:asciiTheme="minorHAnsi" w:hAnsiTheme="minorHAnsi" w:cstheme="minorHAnsi"/>
          <w:sz w:val="24"/>
          <w:szCs w:val="24"/>
        </w:rPr>
      </w:pPr>
      <w:r w:rsidRPr="001600AD">
        <w:rPr>
          <w:rFonts w:asciiTheme="minorHAnsi" w:hAnsiTheme="minorHAnsi" w:cstheme="minorHAnsi"/>
          <w:b/>
          <w:sz w:val="24"/>
          <w:szCs w:val="24"/>
        </w:rPr>
        <w:t>Guests &amp; Staff:</w:t>
      </w:r>
      <w:r w:rsidR="00C36B89" w:rsidRPr="001600AD">
        <w:rPr>
          <w:rFonts w:asciiTheme="minorHAnsi" w:hAnsiTheme="minorHAnsi" w:cstheme="minorHAnsi"/>
          <w:sz w:val="24"/>
          <w:szCs w:val="24"/>
        </w:rPr>
        <w:t xml:space="preserve">  Niki Landry (BESE), </w:t>
      </w:r>
      <w:r w:rsidRPr="001600AD">
        <w:rPr>
          <w:rFonts w:asciiTheme="minorHAnsi" w:hAnsiTheme="minorHAnsi" w:cstheme="minorHAnsi"/>
          <w:sz w:val="24"/>
          <w:szCs w:val="24"/>
        </w:rPr>
        <w:t>Jennifer Falls</w:t>
      </w:r>
      <w:r w:rsidR="00C36B89" w:rsidRPr="001600AD">
        <w:rPr>
          <w:rFonts w:asciiTheme="minorHAnsi" w:hAnsiTheme="minorHAnsi" w:cstheme="minorHAnsi"/>
          <w:sz w:val="24"/>
          <w:szCs w:val="24"/>
        </w:rPr>
        <w:t>, Lisa French, Martha Moore</w:t>
      </w:r>
      <w:r w:rsidRPr="001600AD">
        <w:rPr>
          <w:rFonts w:asciiTheme="minorHAnsi" w:hAnsiTheme="minorHAnsi" w:cstheme="minorHAnsi"/>
          <w:sz w:val="24"/>
          <w:szCs w:val="24"/>
        </w:rPr>
        <w:t>.</w:t>
      </w:r>
    </w:p>
    <w:p w14:paraId="098FA89F" w14:textId="77777777" w:rsidR="00E17E99" w:rsidRPr="001600AD" w:rsidRDefault="00E17E99" w:rsidP="00E17E99">
      <w:pPr>
        <w:rPr>
          <w:rFonts w:asciiTheme="minorHAnsi" w:hAnsiTheme="minorHAnsi" w:cstheme="minorHAnsi"/>
          <w:b/>
          <w:sz w:val="24"/>
          <w:szCs w:val="24"/>
        </w:rPr>
      </w:pPr>
    </w:p>
    <w:p w14:paraId="67448F4F" w14:textId="1D4A778A" w:rsidR="00E17E99" w:rsidRPr="001600AD" w:rsidRDefault="00E17E99" w:rsidP="00E17E99">
      <w:pPr>
        <w:rPr>
          <w:rFonts w:asciiTheme="minorHAnsi" w:hAnsiTheme="minorHAnsi" w:cstheme="minorHAnsi"/>
          <w:sz w:val="24"/>
          <w:szCs w:val="24"/>
        </w:rPr>
      </w:pPr>
      <w:r w:rsidRPr="001600AD">
        <w:rPr>
          <w:rFonts w:asciiTheme="minorHAnsi" w:hAnsiTheme="minorHAnsi" w:cstheme="minorHAnsi"/>
          <w:b/>
          <w:sz w:val="24"/>
          <w:szCs w:val="24"/>
        </w:rPr>
        <w:t>Absent</w:t>
      </w:r>
      <w:r w:rsidR="00C36B89" w:rsidRPr="001600AD">
        <w:rPr>
          <w:rFonts w:asciiTheme="minorHAnsi" w:hAnsiTheme="minorHAnsi" w:cstheme="minorHAnsi"/>
          <w:sz w:val="24"/>
          <w:szCs w:val="24"/>
        </w:rPr>
        <w:t xml:space="preserve">: </w:t>
      </w:r>
      <w:r w:rsidR="002149B6" w:rsidRPr="001600AD">
        <w:rPr>
          <w:rFonts w:asciiTheme="minorHAnsi" w:hAnsiTheme="minorHAnsi" w:cstheme="minorHAnsi"/>
          <w:sz w:val="24"/>
          <w:szCs w:val="24"/>
        </w:rPr>
        <w:t>Dr. Karen Denby, Dr. Adell Brown, Dr. Joey Blackburn, Gabe Watts, Catherine Segura, and Dr. J. C. Bunch.</w:t>
      </w:r>
    </w:p>
    <w:p w14:paraId="7C2B7AE8" w14:textId="727AA444" w:rsidR="00E17E99" w:rsidRPr="001600AD" w:rsidRDefault="00E17E99" w:rsidP="00E17E99">
      <w:pPr>
        <w:rPr>
          <w:rFonts w:asciiTheme="minorHAnsi" w:hAnsiTheme="minorHAnsi" w:cstheme="minorHAnsi"/>
          <w:sz w:val="24"/>
          <w:szCs w:val="24"/>
        </w:rPr>
      </w:pPr>
    </w:p>
    <w:p w14:paraId="2B170E51"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Meeting Notes</w:t>
      </w:r>
    </w:p>
    <w:p w14:paraId="2E8D12F7" w14:textId="77777777" w:rsidR="00E17E99" w:rsidRPr="001600AD" w:rsidRDefault="00E17E99" w:rsidP="00E17E99">
      <w:pPr>
        <w:rPr>
          <w:rFonts w:asciiTheme="minorHAnsi" w:hAnsiTheme="minorHAnsi" w:cstheme="minorHAnsi"/>
          <w:b/>
          <w:sz w:val="24"/>
          <w:szCs w:val="24"/>
        </w:rPr>
      </w:pPr>
    </w:p>
    <w:p w14:paraId="751D69E4"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Welcome/Introductions/Meeting Objectives/Roll Call/Approval of Minutes</w:t>
      </w:r>
    </w:p>
    <w:p w14:paraId="047439B5" w14:textId="77777777" w:rsidR="00E17E99" w:rsidRPr="001600AD" w:rsidRDefault="00E17E99" w:rsidP="00E17E99">
      <w:pPr>
        <w:rPr>
          <w:rFonts w:asciiTheme="minorHAnsi" w:hAnsiTheme="minorHAnsi" w:cstheme="minorHAnsi"/>
          <w:i/>
          <w:sz w:val="24"/>
          <w:szCs w:val="24"/>
        </w:rPr>
      </w:pPr>
      <w:r w:rsidRPr="001600AD">
        <w:rPr>
          <w:rFonts w:asciiTheme="minorHAnsi" w:hAnsiTheme="minorHAnsi" w:cstheme="minorHAnsi"/>
          <w:i/>
          <w:sz w:val="24"/>
          <w:szCs w:val="24"/>
        </w:rPr>
        <w:t xml:space="preserve">Ken Bradford, Assistant Superintendent, Office of Student Opportunities, LDOE </w:t>
      </w:r>
    </w:p>
    <w:p w14:paraId="79D67B30" w14:textId="77777777" w:rsidR="00E17E99" w:rsidRPr="001600AD" w:rsidRDefault="00E17E99" w:rsidP="00E17E99">
      <w:pPr>
        <w:rPr>
          <w:rFonts w:asciiTheme="minorHAnsi" w:hAnsiTheme="minorHAnsi" w:cstheme="minorHAnsi"/>
          <w:i/>
          <w:sz w:val="24"/>
          <w:szCs w:val="24"/>
        </w:rPr>
      </w:pPr>
    </w:p>
    <w:p w14:paraId="3440E79C" w14:textId="637A60CD" w:rsidR="00E17E99" w:rsidRPr="001600AD" w:rsidRDefault="00E17E99" w:rsidP="00E17E99">
      <w:pPr>
        <w:ind w:left="720"/>
        <w:rPr>
          <w:rFonts w:asciiTheme="minorHAnsi" w:hAnsiTheme="minorHAnsi" w:cstheme="minorHAnsi"/>
          <w:sz w:val="24"/>
          <w:szCs w:val="24"/>
        </w:rPr>
      </w:pPr>
      <w:r w:rsidRPr="001600AD">
        <w:rPr>
          <w:rFonts w:asciiTheme="minorHAnsi" w:hAnsiTheme="minorHAnsi" w:cstheme="minorHAnsi"/>
          <w:sz w:val="24"/>
          <w:szCs w:val="24"/>
        </w:rPr>
        <w:t>Bradford, Commission Chair, introduced commission members,</w:t>
      </w:r>
      <w:r w:rsidR="0070418E" w:rsidRPr="001600AD">
        <w:rPr>
          <w:rFonts w:asciiTheme="minorHAnsi" w:hAnsiTheme="minorHAnsi" w:cstheme="minorHAnsi"/>
          <w:sz w:val="24"/>
          <w:szCs w:val="24"/>
        </w:rPr>
        <w:t xml:space="preserve"> welcomed attendees to meeting, reviewed the agenda and </w:t>
      </w:r>
      <w:r w:rsidRPr="001600AD">
        <w:rPr>
          <w:rFonts w:asciiTheme="minorHAnsi" w:hAnsiTheme="minorHAnsi" w:cstheme="minorHAnsi"/>
          <w:sz w:val="24"/>
          <w:szCs w:val="24"/>
        </w:rPr>
        <w:t>requested that roll be</w:t>
      </w:r>
      <w:r w:rsidR="00C36B89" w:rsidRPr="001600AD">
        <w:rPr>
          <w:rFonts w:asciiTheme="minorHAnsi" w:hAnsiTheme="minorHAnsi" w:cstheme="minorHAnsi"/>
          <w:sz w:val="24"/>
          <w:szCs w:val="24"/>
        </w:rPr>
        <w:t xml:space="preserve"> called. Dr. Bobby Fletcher</w:t>
      </w:r>
      <w:r w:rsidR="0070418E" w:rsidRPr="001600AD">
        <w:rPr>
          <w:rFonts w:asciiTheme="minorHAnsi" w:hAnsiTheme="minorHAnsi" w:cstheme="minorHAnsi"/>
          <w:sz w:val="24"/>
          <w:szCs w:val="24"/>
        </w:rPr>
        <w:t xml:space="preserve"> moved and </w:t>
      </w:r>
      <w:r w:rsidR="00C36B89" w:rsidRPr="001600AD">
        <w:rPr>
          <w:rFonts w:asciiTheme="minorHAnsi" w:hAnsiTheme="minorHAnsi" w:cstheme="minorHAnsi"/>
          <w:sz w:val="24"/>
          <w:szCs w:val="24"/>
        </w:rPr>
        <w:t xml:space="preserve">Dr. Susana Schowen </w:t>
      </w:r>
      <w:r w:rsidRPr="001600AD">
        <w:rPr>
          <w:rFonts w:asciiTheme="minorHAnsi" w:hAnsiTheme="minorHAnsi" w:cstheme="minorHAnsi"/>
          <w:sz w:val="24"/>
          <w:szCs w:val="24"/>
        </w:rPr>
        <w:t xml:space="preserve">seconded the Approval of the Minutes. </w:t>
      </w:r>
      <w:r w:rsidR="00A205B8" w:rsidRPr="001600AD">
        <w:rPr>
          <w:rFonts w:asciiTheme="minorHAnsi" w:hAnsiTheme="minorHAnsi" w:cstheme="minorHAnsi"/>
          <w:sz w:val="24"/>
          <w:szCs w:val="24"/>
        </w:rPr>
        <w:t>Motion approved.</w:t>
      </w:r>
    </w:p>
    <w:p w14:paraId="39021939" w14:textId="77777777" w:rsidR="00E17E99" w:rsidRPr="001600AD" w:rsidRDefault="00E17E99" w:rsidP="00E17E99">
      <w:pPr>
        <w:rPr>
          <w:rFonts w:asciiTheme="minorHAnsi" w:hAnsiTheme="minorHAnsi" w:cstheme="minorHAnsi"/>
          <w:sz w:val="24"/>
          <w:szCs w:val="24"/>
        </w:rPr>
      </w:pPr>
    </w:p>
    <w:p w14:paraId="208E7979" w14:textId="13385289" w:rsidR="00E17E99" w:rsidRPr="001600AD" w:rsidRDefault="00C36B89" w:rsidP="00E17E99">
      <w:pPr>
        <w:rPr>
          <w:rFonts w:asciiTheme="minorHAnsi" w:hAnsiTheme="minorHAnsi" w:cstheme="minorHAnsi"/>
          <w:b/>
          <w:sz w:val="24"/>
          <w:szCs w:val="24"/>
        </w:rPr>
      </w:pPr>
      <w:r w:rsidRPr="001600AD">
        <w:rPr>
          <w:rFonts w:asciiTheme="minorHAnsi" w:hAnsiTheme="minorHAnsi" w:cstheme="minorHAnsi"/>
          <w:b/>
          <w:sz w:val="24"/>
          <w:szCs w:val="24"/>
        </w:rPr>
        <w:t>2016 – 2017 High School Planning Guide</w:t>
      </w:r>
    </w:p>
    <w:p w14:paraId="738CE2FB" w14:textId="15B13F29" w:rsidR="00072E45" w:rsidRPr="001600AD" w:rsidRDefault="0070418E" w:rsidP="00C003D1">
      <w:pPr>
        <w:ind w:left="720"/>
        <w:rPr>
          <w:rFonts w:asciiTheme="minorHAnsi" w:hAnsiTheme="minorHAnsi" w:cstheme="minorHAnsi"/>
          <w:sz w:val="24"/>
          <w:szCs w:val="24"/>
        </w:rPr>
      </w:pPr>
      <w:r w:rsidRPr="001600AD">
        <w:rPr>
          <w:rFonts w:asciiTheme="minorHAnsi" w:hAnsiTheme="minorHAnsi" w:cstheme="minorHAnsi"/>
          <w:sz w:val="24"/>
          <w:szCs w:val="24"/>
        </w:rPr>
        <w:t>Ken Bradf</w:t>
      </w:r>
      <w:r w:rsidR="00072E45" w:rsidRPr="001600AD">
        <w:rPr>
          <w:rFonts w:asciiTheme="minorHAnsi" w:hAnsiTheme="minorHAnsi" w:cstheme="minorHAnsi"/>
          <w:sz w:val="24"/>
          <w:szCs w:val="24"/>
        </w:rPr>
        <w:t>ord, Commission Chair, shared</w:t>
      </w:r>
      <w:r w:rsidR="00C36B89" w:rsidRPr="001600AD">
        <w:rPr>
          <w:rFonts w:asciiTheme="minorHAnsi" w:hAnsiTheme="minorHAnsi" w:cstheme="minorHAnsi"/>
          <w:sz w:val="24"/>
          <w:szCs w:val="24"/>
        </w:rPr>
        <w:t xml:space="preserve"> this year’s planning guide</w:t>
      </w:r>
      <w:r w:rsidR="00C003D1" w:rsidRPr="001600AD">
        <w:rPr>
          <w:rFonts w:asciiTheme="minorHAnsi" w:hAnsiTheme="minorHAnsi" w:cstheme="minorHAnsi"/>
          <w:sz w:val="24"/>
          <w:szCs w:val="24"/>
        </w:rPr>
        <w:t xml:space="preserve"> answering questions and highlighting changes, specifically </w:t>
      </w:r>
      <w:r w:rsidR="00BA15B9" w:rsidRPr="001600AD">
        <w:rPr>
          <w:rFonts w:asciiTheme="minorHAnsi" w:hAnsiTheme="minorHAnsi" w:cstheme="minorHAnsi"/>
          <w:sz w:val="24"/>
          <w:szCs w:val="24"/>
        </w:rPr>
        <w:t xml:space="preserve">the </w:t>
      </w:r>
      <w:r w:rsidR="00C003D1" w:rsidRPr="001600AD">
        <w:rPr>
          <w:rFonts w:asciiTheme="minorHAnsi" w:hAnsiTheme="minorHAnsi" w:cstheme="minorHAnsi"/>
          <w:sz w:val="24"/>
          <w:szCs w:val="24"/>
        </w:rPr>
        <w:t>inclusion of financial aid as part of college and career planning.</w:t>
      </w:r>
    </w:p>
    <w:p w14:paraId="2C506028" w14:textId="77777777" w:rsidR="00072E45" w:rsidRPr="001600AD" w:rsidRDefault="00072E45" w:rsidP="00072E45">
      <w:pPr>
        <w:ind w:left="720"/>
        <w:rPr>
          <w:rFonts w:asciiTheme="minorHAnsi" w:hAnsiTheme="minorHAnsi" w:cstheme="minorHAnsi"/>
          <w:sz w:val="24"/>
          <w:szCs w:val="24"/>
        </w:rPr>
      </w:pPr>
    </w:p>
    <w:p w14:paraId="0302AB23" w14:textId="66D11EF4" w:rsidR="00E17E99" w:rsidRPr="001600AD" w:rsidRDefault="00C003D1" w:rsidP="00E17E99">
      <w:pPr>
        <w:rPr>
          <w:rFonts w:asciiTheme="minorHAnsi" w:hAnsiTheme="minorHAnsi" w:cstheme="minorHAnsi"/>
          <w:b/>
          <w:sz w:val="24"/>
          <w:szCs w:val="24"/>
        </w:rPr>
      </w:pPr>
      <w:r w:rsidRPr="001600AD">
        <w:rPr>
          <w:rFonts w:asciiTheme="minorHAnsi" w:hAnsiTheme="minorHAnsi" w:cstheme="minorHAnsi"/>
          <w:b/>
          <w:sz w:val="24"/>
          <w:szCs w:val="24"/>
        </w:rPr>
        <w:t xml:space="preserve">Final </w:t>
      </w:r>
      <w:r w:rsidR="00072E45" w:rsidRPr="001600AD">
        <w:rPr>
          <w:rFonts w:asciiTheme="minorHAnsi" w:hAnsiTheme="minorHAnsi" w:cstheme="minorHAnsi"/>
          <w:b/>
          <w:sz w:val="24"/>
          <w:szCs w:val="24"/>
        </w:rPr>
        <w:t>Versions of Agriscience I, II, and III Guidelines</w:t>
      </w:r>
    </w:p>
    <w:p w14:paraId="45E17283" w14:textId="39043EDC" w:rsidR="00072E45" w:rsidRPr="001600AD" w:rsidRDefault="005B5F6C" w:rsidP="00E17E99">
      <w:pPr>
        <w:ind w:left="720"/>
        <w:rPr>
          <w:rFonts w:asciiTheme="minorHAnsi" w:hAnsiTheme="minorHAnsi" w:cstheme="minorHAnsi"/>
          <w:sz w:val="24"/>
          <w:szCs w:val="24"/>
        </w:rPr>
      </w:pPr>
      <w:r w:rsidRPr="001600AD">
        <w:rPr>
          <w:rFonts w:asciiTheme="minorHAnsi" w:hAnsiTheme="minorHAnsi" w:cstheme="minorHAnsi"/>
          <w:sz w:val="24"/>
          <w:szCs w:val="24"/>
        </w:rPr>
        <w:t xml:space="preserve">Kathy Conerly and </w:t>
      </w:r>
      <w:r w:rsidR="00072E45" w:rsidRPr="001600AD">
        <w:rPr>
          <w:rFonts w:asciiTheme="minorHAnsi" w:hAnsiTheme="minorHAnsi" w:cstheme="minorHAnsi"/>
          <w:sz w:val="24"/>
          <w:szCs w:val="24"/>
        </w:rPr>
        <w:t xml:space="preserve">Tommy Peters </w:t>
      </w:r>
      <w:r w:rsidRPr="001600AD">
        <w:rPr>
          <w:rFonts w:asciiTheme="minorHAnsi" w:hAnsiTheme="minorHAnsi" w:cstheme="minorHAnsi"/>
          <w:sz w:val="24"/>
          <w:szCs w:val="24"/>
        </w:rPr>
        <w:t xml:space="preserve">reported that </w:t>
      </w:r>
      <w:r w:rsidR="005F33D0" w:rsidRPr="001600AD">
        <w:rPr>
          <w:rFonts w:asciiTheme="minorHAnsi" w:hAnsiTheme="minorHAnsi" w:cstheme="minorHAnsi"/>
          <w:sz w:val="24"/>
          <w:szCs w:val="24"/>
        </w:rPr>
        <w:t xml:space="preserve">the </w:t>
      </w:r>
      <w:r w:rsidRPr="001600AD">
        <w:rPr>
          <w:rFonts w:asciiTheme="minorHAnsi" w:hAnsiTheme="minorHAnsi" w:cstheme="minorHAnsi"/>
          <w:sz w:val="24"/>
          <w:szCs w:val="24"/>
        </w:rPr>
        <w:t xml:space="preserve">Science Coordinator (Office of Academic Content) completed review of alignment of science and agriscience guidelines. </w:t>
      </w:r>
      <w:r w:rsidR="0054425B" w:rsidRPr="001600AD">
        <w:rPr>
          <w:rFonts w:asciiTheme="minorHAnsi" w:hAnsiTheme="minorHAnsi" w:cstheme="minorHAnsi"/>
          <w:sz w:val="24"/>
          <w:szCs w:val="24"/>
        </w:rPr>
        <w:t xml:space="preserve">Kathy Conerly suggested </w:t>
      </w:r>
      <w:r w:rsidR="005F33D0" w:rsidRPr="001600AD">
        <w:rPr>
          <w:rFonts w:asciiTheme="minorHAnsi" w:hAnsiTheme="minorHAnsi" w:cstheme="minorHAnsi"/>
          <w:sz w:val="24"/>
          <w:szCs w:val="24"/>
        </w:rPr>
        <w:t xml:space="preserve">that </w:t>
      </w:r>
      <w:r w:rsidR="0054425B" w:rsidRPr="001600AD">
        <w:rPr>
          <w:rFonts w:asciiTheme="minorHAnsi" w:hAnsiTheme="minorHAnsi" w:cstheme="minorHAnsi"/>
          <w:sz w:val="24"/>
          <w:szCs w:val="24"/>
        </w:rPr>
        <w:t>link</w:t>
      </w:r>
      <w:r w:rsidR="005F33D0" w:rsidRPr="001600AD">
        <w:rPr>
          <w:rFonts w:asciiTheme="minorHAnsi" w:hAnsiTheme="minorHAnsi" w:cstheme="minorHAnsi"/>
          <w:sz w:val="24"/>
          <w:szCs w:val="24"/>
        </w:rPr>
        <w:t xml:space="preserve"> to guidelines be distributed to Agriscience teachers</w:t>
      </w:r>
      <w:r w:rsidR="0054425B" w:rsidRPr="001600AD">
        <w:rPr>
          <w:rFonts w:asciiTheme="minorHAnsi" w:hAnsiTheme="minorHAnsi" w:cstheme="minorHAnsi"/>
          <w:sz w:val="24"/>
          <w:szCs w:val="24"/>
        </w:rPr>
        <w:t xml:space="preserve">. </w:t>
      </w:r>
      <w:r w:rsidR="00072E45" w:rsidRPr="001600AD">
        <w:rPr>
          <w:rFonts w:asciiTheme="minorHAnsi" w:hAnsiTheme="minorHAnsi" w:cstheme="minorHAnsi"/>
          <w:sz w:val="24"/>
          <w:szCs w:val="24"/>
        </w:rPr>
        <w:t xml:space="preserve">Tommy Peters moved and Kathy Conerly seconded </w:t>
      </w:r>
      <w:r w:rsidR="0054425B" w:rsidRPr="001600AD">
        <w:rPr>
          <w:rFonts w:asciiTheme="minorHAnsi" w:hAnsiTheme="minorHAnsi" w:cstheme="minorHAnsi"/>
          <w:sz w:val="24"/>
          <w:szCs w:val="24"/>
        </w:rPr>
        <w:t xml:space="preserve">that Agriscience Guidelines be received, that guidelines be sent to Public Affairs for formatting and branding, and that guidelines be placed on </w:t>
      </w:r>
      <w:r w:rsidR="0054425B" w:rsidRPr="001600AD">
        <w:rPr>
          <w:rFonts w:asciiTheme="minorHAnsi" w:hAnsiTheme="minorHAnsi" w:cstheme="minorHAnsi"/>
          <w:i/>
          <w:sz w:val="24"/>
          <w:szCs w:val="24"/>
        </w:rPr>
        <w:t xml:space="preserve">All Things Jump Start </w:t>
      </w:r>
      <w:r w:rsidR="0054425B" w:rsidRPr="001600AD">
        <w:rPr>
          <w:rFonts w:asciiTheme="minorHAnsi" w:hAnsiTheme="minorHAnsi" w:cstheme="minorHAnsi"/>
          <w:sz w:val="24"/>
          <w:szCs w:val="24"/>
        </w:rPr>
        <w:t xml:space="preserve">web page and linked to Science Guidelines. </w:t>
      </w:r>
      <w:r w:rsidR="00BE2BD8" w:rsidRPr="001600AD">
        <w:rPr>
          <w:rFonts w:asciiTheme="minorHAnsi" w:hAnsiTheme="minorHAnsi" w:cstheme="minorHAnsi"/>
          <w:sz w:val="24"/>
          <w:szCs w:val="24"/>
        </w:rPr>
        <w:t>Motion approved.</w:t>
      </w:r>
    </w:p>
    <w:p w14:paraId="034708B7" w14:textId="2C2C777A" w:rsidR="00E17E99" w:rsidRPr="001600AD" w:rsidRDefault="0054425B" w:rsidP="00E17E99">
      <w:pPr>
        <w:rPr>
          <w:rFonts w:asciiTheme="minorHAnsi" w:hAnsiTheme="minorHAnsi" w:cstheme="minorHAnsi"/>
          <w:b/>
          <w:sz w:val="24"/>
          <w:szCs w:val="24"/>
        </w:rPr>
      </w:pPr>
      <w:r w:rsidRPr="001600AD">
        <w:rPr>
          <w:rFonts w:asciiTheme="minorHAnsi" w:hAnsiTheme="minorHAnsi" w:cstheme="minorHAnsi"/>
          <w:b/>
          <w:sz w:val="24"/>
          <w:szCs w:val="24"/>
        </w:rPr>
        <w:lastRenderedPageBreak/>
        <w:tab/>
      </w:r>
    </w:p>
    <w:p w14:paraId="1C0F6452" w14:textId="0F3C655D" w:rsidR="00BE2BD8" w:rsidRPr="001600AD" w:rsidRDefault="0054425B" w:rsidP="00BE2BD8">
      <w:pPr>
        <w:rPr>
          <w:rFonts w:asciiTheme="minorHAnsi" w:hAnsiTheme="minorHAnsi" w:cstheme="minorHAnsi"/>
          <w:b/>
          <w:sz w:val="24"/>
          <w:szCs w:val="24"/>
        </w:rPr>
      </w:pPr>
      <w:r w:rsidRPr="001600AD">
        <w:rPr>
          <w:rFonts w:asciiTheme="minorHAnsi" w:hAnsiTheme="minorHAnsi" w:cstheme="minorHAnsi"/>
          <w:b/>
          <w:sz w:val="24"/>
          <w:szCs w:val="24"/>
        </w:rPr>
        <w:t>Agriculture Technology IBC</w:t>
      </w:r>
    </w:p>
    <w:p w14:paraId="707728BA" w14:textId="60648173" w:rsidR="00E17E99" w:rsidRPr="001600AD" w:rsidRDefault="00BE2BD8" w:rsidP="00BE2BD8">
      <w:pPr>
        <w:ind w:left="720"/>
        <w:rPr>
          <w:rFonts w:asciiTheme="minorHAnsi" w:hAnsiTheme="minorHAnsi" w:cstheme="minorHAnsi"/>
          <w:sz w:val="24"/>
          <w:szCs w:val="24"/>
        </w:rPr>
      </w:pPr>
      <w:r w:rsidRPr="001600AD">
        <w:rPr>
          <w:rFonts w:asciiTheme="minorHAnsi" w:hAnsiTheme="minorHAnsi" w:cstheme="minorHAnsi"/>
          <w:sz w:val="24"/>
          <w:szCs w:val="24"/>
        </w:rPr>
        <w:t>Kathy Conerly, Commission Vice-Chair and State FFA Director reported on the cu</w:t>
      </w:r>
      <w:r w:rsidR="00587019" w:rsidRPr="001600AD">
        <w:rPr>
          <w:rFonts w:asciiTheme="minorHAnsi" w:hAnsiTheme="minorHAnsi" w:cstheme="minorHAnsi"/>
          <w:sz w:val="24"/>
          <w:szCs w:val="24"/>
        </w:rPr>
        <w:t xml:space="preserve">rrent status of the </w:t>
      </w:r>
      <w:r w:rsidRPr="001600AD">
        <w:rPr>
          <w:rFonts w:asciiTheme="minorHAnsi" w:hAnsiTheme="minorHAnsi" w:cstheme="minorHAnsi"/>
          <w:sz w:val="24"/>
          <w:szCs w:val="24"/>
        </w:rPr>
        <w:t>Industry-Based Certification</w:t>
      </w:r>
      <w:r w:rsidR="00BA15B9" w:rsidRPr="001600AD">
        <w:rPr>
          <w:rFonts w:asciiTheme="minorHAnsi" w:hAnsiTheme="minorHAnsi" w:cstheme="minorHAnsi"/>
          <w:sz w:val="24"/>
          <w:szCs w:val="24"/>
        </w:rPr>
        <w:t>. Dr. Mik</w:t>
      </w:r>
      <w:r w:rsidR="005F33D0" w:rsidRPr="001600AD">
        <w:rPr>
          <w:rFonts w:asciiTheme="minorHAnsi" w:hAnsiTheme="minorHAnsi" w:cstheme="minorHAnsi"/>
          <w:sz w:val="24"/>
          <w:szCs w:val="24"/>
        </w:rPr>
        <w:t>e Strain and Dr. Bobby Fletcher assisted with the presentation at the</w:t>
      </w:r>
      <w:r w:rsidRPr="001600AD">
        <w:rPr>
          <w:rFonts w:asciiTheme="minorHAnsi" w:hAnsiTheme="minorHAnsi" w:cstheme="minorHAnsi"/>
          <w:sz w:val="24"/>
          <w:szCs w:val="24"/>
        </w:rPr>
        <w:t xml:space="preserve"> Workforce Investment Council</w:t>
      </w:r>
      <w:r w:rsidR="00BA15B9" w:rsidRPr="001600AD">
        <w:rPr>
          <w:rFonts w:asciiTheme="minorHAnsi" w:hAnsiTheme="minorHAnsi" w:cstheme="minorHAnsi"/>
          <w:sz w:val="24"/>
          <w:szCs w:val="24"/>
        </w:rPr>
        <w:t xml:space="preserve"> meeting</w:t>
      </w:r>
      <w:r w:rsidRPr="001600AD">
        <w:rPr>
          <w:rFonts w:asciiTheme="minorHAnsi" w:hAnsiTheme="minorHAnsi" w:cstheme="minorHAnsi"/>
          <w:sz w:val="24"/>
          <w:szCs w:val="24"/>
        </w:rPr>
        <w:t>.</w:t>
      </w:r>
      <w:r w:rsidR="005F33D0" w:rsidRPr="001600AD">
        <w:rPr>
          <w:rFonts w:asciiTheme="minorHAnsi" w:hAnsiTheme="minorHAnsi" w:cstheme="minorHAnsi"/>
          <w:sz w:val="24"/>
          <w:szCs w:val="24"/>
        </w:rPr>
        <w:t xml:space="preserve"> Dr. Fletcher shared charter group (ADM, Agribusiness Council of Louisiana, La Croix, Louis Dreyfus Commodities, Manda Fine Meats, Roy O Martin,</w:t>
      </w:r>
      <w:r w:rsidR="003635E1" w:rsidRPr="001600AD">
        <w:rPr>
          <w:rFonts w:asciiTheme="minorHAnsi" w:hAnsiTheme="minorHAnsi" w:cstheme="minorHAnsi"/>
          <w:sz w:val="24"/>
          <w:szCs w:val="24"/>
        </w:rPr>
        <w:t xml:space="preserve"> </w:t>
      </w:r>
      <w:r w:rsidR="005F33D0" w:rsidRPr="001600AD">
        <w:rPr>
          <w:rFonts w:asciiTheme="minorHAnsi" w:hAnsiTheme="minorHAnsi" w:cstheme="minorHAnsi"/>
          <w:sz w:val="24"/>
          <w:szCs w:val="24"/>
        </w:rPr>
        <w:t>Two Run Farm</w:t>
      </w:r>
      <w:r w:rsidR="003635E1" w:rsidRPr="001600AD">
        <w:rPr>
          <w:rFonts w:asciiTheme="minorHAnsi" w:hAnsiTheme="minorHAnsi" w:cstheme="minorHAnsi"/>
          <w:sz w:val="24"/>
          <w:szCs w:val="24"/>
        </w:rPr>
        <w:t>, and Jim Monroe of Farm Bureau) supporting the approval of the IBC at the council. Council approved the IBC. It was suggested that commission use this presentation</w:t>
      </w:r>
      <w:r w:rsidR="005F33D0" w:rsidRPr="001600AD">
        <w:rPr>
          <w:rFonts w:asciiTheme="minorHAnsi" w:hAnsiTheme="minorHAnsi" w:cstheme="minorHAnsi"/>
          <w:sz w:val="24"/>
          <w:szCs w:val="24"/>
        </w:rPr>
        <w:t xml:space="preserve"> </w:t>
      </w:r>
      <w:r w:rsidR="003635E1" w:rsidRPr="001600AD">
        <w:rPr>
          <w:rFonts w:asciiTheme="minorHAnsi" w:hAnsiTheme="minorHAnsi" w:cstheme="minorHAnsi"/>
          <w:sz w:val="24"/>
          <w:szCs w:val="24"/>
        </w:rPr>
        <w:t>as model for future IBC presentation.</w:t>
      </w:r>
    </w:p>
    <w:p w14:paraId="0AC6FC6F" w14:textId="0ECEF822" w:rsidR="003635E1" w:rsidRPr="001600AD" w:rsidRDefault="003635E1" w:rsidP="00BE2BD8">
      <w:pPr>
        <w:ind w:left="720"/>
        <w:rPr>
          <w:rFonts w:asciiTheme="minorHAnsi" w:hAnsiTheme="minorHAnsi" w:cstheme="minorHAnsi"/>
          <w:sz w:val="24"/>
          <w:szCs w:val="24"/>
        </w:rPr>
      </w:pPr>
    </w:p>
    <w:p w14:paraId="3511E09B" w14:textId="5183995E" w:rsidR="003635E1" w:rsidRPr="001600AD" w:rsidRDefault="003635E1" w:rsidP="00BE2BD8">
      <w:pPr>
        <w:ind w:left="720"/>
        <w:rPr>
          <w:rFonts w:asciiTheme="minorHAnsi" w:hAnsiTheme="minorHAnsi" w:cstheme="minorHAnsi"/>
          <w:sz w:val="24"/>
          <w:szCs w:val="24"/>
        </w:rPr>
      </w:pPr>
      <w:r w:rsidRPr="001600AD">
        <w:rPr>
          <w:rFonts w:asciiTheme="minorHAnsi" w:hAnsiTheme="minorHAnsi" w:cstheme="minorHAnsi"/>
          <w:sz w:val="24"/>
          <w:szCs w:val="24"/>
        </w:rPr>
        <w:t>Lisa French, Executive Director, Career and Technical Education, Office of Student Opportunities, shared the Agriculture Tech Pathway and requested that commission members review current pathway components for its long term viability. Pathway is under review and will include science, technology, engineering, math, and Project Lead The Way (PLTW) courses as well as Agriculture IV.</w:t>
      </w:r>
    </w:p>
    <w:p w14:paraId="7EEC5B20" w14:textId="6F7FC839" w:rsidR="00E17E99" w:rsidRPr="001600AD" w:rsidRDefault="009D43A3" w:rsidP="00E17E99">
      <w:pPr>
        <w:pStyle w:val="ListParagraph"/>
        <w:rPr>
          <w:rFonts w:cstheme="minorHAnsi"/>
          <w:sz w:val="24"/>
          <w:szCs w:val="24"/>
        </w:rPr>
      </w:pPr>
      <w:r w:rsidRPr="001600AD">
        <w:rPr>
          <w:rFonts w:cstheme="minorHAnsi"/>
          <w:sz w:val="24"/>
          <w:szCs w:val="24"/>
        </w:rPr>
        <w:t>Committee will work with Dave Lefkowich to develop Agriculture Tech Pathway.</w:t>
      </w:r>
    </w:p>
    <w:p w14:paraId="1431195D" w14:textId="77777777" w:rsidR="009D43A3" w:rsidRPr="001600AD" w:rsidRDefault="009D43A3" w:rsidP="00E17E99">
      <w:pPr>
        <w:pStyle w:val="ListParagraph"/>
        <w:rPr>
          <w:rFonts w:cstheme="minorHAnsi"/>
          <w:sz w:val="24"/>
          <w:szCs w:val="24"/>
        </w:rPr>
      </w:pPr>
    </w:p>
    <w:p w14:paraId="5210D44A" w14:textId="765BCD00" w:rsidR="007E6CB3" w:rsidRPr="001600AD" w:rsidRDefault="009D43A3" w:rsidP="00E17E99">
      <w:pPr>
        <w:pStyle w:val="ListParagraph"/>
        <w:rPr>
          <w:rFonts w:cstheme="minorHAnsi"/>
          <w:sz w:val="24"/>
          <w:szCs w:val="24"/>
        </w:rPr>
      </w:pPr>
      <w:r w:rsidRPr="001600AD">
        <w:rPr>
          <w:rFonts w:cstheme="minorHAnsi"/>
          <w:sz w:val="24"/>
          <w:szCs w:val="24"/>
        </w:rPr>
        <w:t>During discussion, it was requested information affirming that Agriscience Career Readiness Course is listed among Jump Start universal career readiness courses.</w:t>
      </w:r>
    </w:p>
    <w:p w14:paraId="06E4DE04" w14:textId="77777777" w:rsidR="007E6CB3" w:rsidRPr="001600AD" w:rsidRDefault="007E6CB3" w:rsidP="00E17E99">
      <w:pPr>
        <w:pStyle w:val="ListParagraph"/>
        <w:rPr>
          <w:rFonts w:cstheme="minorHAnsi"/>
          <w:sz w:val="24"/>
          <w:szCs w:val="24"/>
        </w:rPr>
      </w:pPr>
    </w:p>
    <w:p w14:paraId="4C70C732" w14:textId="77777777" w:rsidR="00E17E99" w:rsidRPr="001600AD" w:rsidRDefault="00E17E99" w:rsidP="00E17E99">
      <w:pPr>
        <w:pStyle w:val="ListParagraph"/>
        <w:ind w:left="0"/>
        <w:rPr>
          <w:rFonts w:cstheme="minorHAnsi"/>
          <w:b/>
          <w:sz w:val="24"/>
          <w:szCs w:val="24"/>
        </w:rPr>
      </w:pPr>
      <w:r w:rsidRPr="001600AD">
        <w:rPr>
          <w:rFonts w:cstheme="minorHAnsi"/>
          <w:b/>
          <w:sz w:val="24"/>
          <w:szCs w:val="24"/>
        </w:rPr>
        <w:t>Next Steps</w:t>
      </w:r>
    </w:p>
    <w:p w14:paraId="1D96AAA6" w14:textId="09182F02" w:rsidR="00E17E99" w:rsidRPr="001600AD" w:rsidRDefault="00E17E99"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Summarize and distribute minutes of this meeting</w:t>
      </w:r>
    </w:p>
    <w:p w14:paraId="7FD00BA2" w14:textId="670E200B" w:rsidR="00BE2BD8" w:rsidRPr="001600AD" w:rsidRDefault="009D43A3"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 xml:space="preserve">Once branded, share </w:t>
      </w:r>
      <w:r w:rsidR="00BE2BD8" w:rsidRPr="001600AD">
        <w:rPr>
          <w:rFonts w:cstheme="minorHAnsi"/>
          <w:color w:val="000000" w:themeColor="text1"/>
          <w:sz w:val="24"/>
          <w:szCs w:val="24"/>
        </w:rPr>
        <w:t xml:space="preserve">Agriscience I, II, and II guidelines with </w:t>
      </w:r>
      <w:r w:rsidRPr="001600AD">
        <w:rPr>
          <w:rFonts w:cstheme="minorHAnsi"/>
          <w:color w:val="000000" w:themeColor="text1"/>
          <w:sz w:val="24"/>
          <w:szCs w:val="24"/>
        </w:rPr>
        <w:t>agriscience teachers</w:t>
      </w:r>
    </w:p>
    <w:p w14:paraId="0F226A40" w14:textId="6144BAFF" w:rsidR="009D43A3" w:rsidRPr="001600AD" w:rsidRDefault="009D43A3"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Send Counselor Newsletter to commission members</w:t>
      </w:r>
    </w:p>
    <w:p w14:paraId="3CD1E33E" w14:textId="322BE7BF" w:rsidR="00342A75" w:rsidRPr="001600AD" w:rsidRDefault="00342A75"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Tommy Peters will report on feedback from agriscience teachers</w:t>
      </w:r>
    </w:p>
    <w:p w14:paraId="7C8EFA39" w14:textId="6875290D" w:rsidR="00342A75" w:rsidRPr="001600AD" w:rsidRDefault="00342A75"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Kathy Conerly and Tommy Peters will report on professional development with agriscience teachers</w:t>
      </w:r>
    </w:p>
    <w:p w14:paraId="71B4BC46" w14:textId="5836B5B5" w:rsidR="00342A75" w:rsidRPr="001600AD" w:rsidRDefault="00342A75"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Dual Enrollment/Course Articulation subcommittees will report at next meeting</w:t>
      </w:r>
    </w:p>
    <w:p w14:paraId="381D61D8" w14:textId="307B8ECF" w:rsidR="00E17E99" w:rsidRPr="001600AD" w:rsidRDefault="00E17E99"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Poll commission members and set</w:t>
      </w:r>
      <w:r w:rsidR="00BE2BD8" w:rsidRPr="001600AD">
        <w:rPr>
          <w:rFonts w:cstheme="minorHAnsi"/>
          <w:color w:val="000000" w:themeColor="text1"/>
          <w:sz w:val="24"/>
          <w:szCs w:val="24"/>
        </w:rPr>
        <w:t xml:space="preserve"> date for next meeting (April</w:t>
      </w:r>
      <w:r w:rsidRPr="001600AD">
        <w:rPr>
          <w:rFonts w:cstheme="minorHAnsi"/>
          <w:color w:val="000000" w:themeColor="text1"/>
          <w:sz w:val="24"/>
          <w:szCs w:val="24"/>
        </w:rPr>
        <w:t>)</w:t>
      </w:r>
    </w:p>
    <w:p w14:paraId="5A3F7681" w14:textId="77777777" w:rsidR="00E17E99" w:rsidRPr="001600AD" w:rsidRDefault="00E17E99" w:rsidP="00E17E99">
      <w:pPr>
        <w:pStyle w:val="ListParagraph"/>
        <w:rPr>
          <w:rFonts w:cstheme="minorHAnsi"/>
          <w:b/>
          <w:sz w:val="24"/>
          <w:szCs w:val="24"/>
        </w:rPr>
      </w:pPr>
    </w:p>
    <w:p w14:paraId="4FB2274D" w14:textId="77777777" w:rsidR="00E17E99" w:rsidRPr="001600AD" w:rsidRDefault="00E17E99" w:rsidP="00E17E99">
      <w:pPr>
        <w:pStyle w:val="ListParagraph"/>
        <w:ind w:left="0"/>
        <w:rPr>
          <w:rFonts w:cstheme="minorHAnsi"/>
          <w:b/>
          <w:sz w:val="24"/>
          <w:szCs w:val="24"/>
        </w:rPr>
      </w:pPr>
      <w:r w:rsidRPr="001600AD">
        <w:rPr>
          <w:rFonts w:cstheme="minorHAnsi"/>
          <w:b/>
          <w:sz w:val="24"/>
          <w:szCs w:val="24"/>
        </w:rPr>
        <w:t>Public Comment:</w:t>
      </w:r>
    </w:p>
    <w:p w14:paraId="009A9928" w14:textId="097901B2" w:rsidR="00E17E99" w:rsidRPr="001600AD" w:rsidRDefault="00BE2BD8" w:rsidP="00E17E99">
      <w:pPr>
        <w:pStyle w:val="ListParagraph"/>
        <w:rPr>
          <w:rFonts w:cstheme="minorHAnsi"/>
          <w:sz w:val="24"/>
          <w:szCs w:val="24"/>
        </w:rPr>
      </w:pPr>
      <w:r w:rsidRPr="001600AD">
        <w:rPr>
          <w:rFonts w:cstheme="minorHAnsi"/>
          <w:sz w:val="24"/>
          <w:szCs w:val="24"/>
        </w:rPr>
        <w:t>None</w:t>
      </w:r>
    </w:p>
    <w:p w14:paraId="45F24163" w14:textId="77777777" w:rsidR="00E17E99" w:rsidRPr="001600AD" w:rsidRDefault="00E17E99" w:rsidP="00E17E99">
      <w:pPr>
        <w:rPr>
          <w:rFonts w:asciiTheme="minorHAnsi" w:hAnsiTheme="minorHAnsi" w:cstheme="minorHAnsi"/>
          <w:color w:val="000000" w:themeColor="text1"/>
          <w:sz w:val="24"/>
          <w:szCs w:val="24"/>
        </w:rPr>
      </w:pPr>
    </w:p>
    <w:p w14:paraId="79C35319" w14:textId="77777777" w:rsidR="00E17E99" w:rsidRPr="001600AD" w:rsidRDefault="00E17E99" w:rsidP="00E17E99">
      <w:pPr>
        <w:rPr>
          <w:rFonts w:asciiTheme="minorHAnsi" w:hAnsiTheme="minorHAnsi" w:cstheme="minorHAnsi"/>
          <w:b/>
          <w:color w:val="000000" w:themeColor="text1"/>
          <w:sz w:val="24"/>
          <w:szCs w:val="24"/>
        </w:rPr>
      </w:pPr>
      <w:r w:rsidRPr="001600AD">
        <w:rPr>
          <w:rFonts w:asciiTheme="minorHAnsi" w:hAnsiTheme="minorHAnsi" w:cstheme="minorHAnsi"/>
          <w:b/>
          <w:color w:val="000000" w:themeColor="text1"/>
          <w:sz w:val="24"/>
          <w:szCs w:val="24"/>
        </w:rPr>
        <w:t>Adjourned</w:t>
      </w:r>
    </w:p>
    <w:p w14:paraId="5557CD1C" w14:textId="04031543" w:rsidR="00E17E99" w:rsidRPr="001600AD" w:rsidRDefault="00342A75" w:rsidP="00E17E99">
      <w:pPr>
        <w:pStyle w:val="ListParagraph"/>
        <w:rPr>
          <w:rFonts w:cstheme="minorHAnsi"/>
          <w:sz w:val="24"/>
          <w:szCs w:val="24"/>
        </w:rPr>
      </w:pPr>
      <w:r w:rsidRPr="001600AD">
        <w:rPr>
          <w:rFonts w:cstheme="minorHAnsi"/>
          <w:sz w:val="24"/>
          <w:szCs w:val="24"/>
        </w:rPr>
        <w:t>Dr. Susana Schowen</w:t>
      </w:r>
      <w:r w:rsidR="00A205B8" w:rsidRPr="001600AD">
        <w:rPr>
          <w:rFonts w:cstheme="minorHAnsi"/>
          <w:sz w:val="24"/>
          <w:szCs w:val="24"/>
        </w:rPr>
        <w:t xml:space="preserve"> </w:t>
      </w:r>
      <w:r w:rsidR="00E17E99" w:rsidRPr="001600AD">
        <w:rPr>
          <w:rFonts w:cstheme="minorHAnsi"/>
          <w:sz w:val="24"/>
          <w:szCs w:val="24"/>
        </w:rPr>
        <w:t>moved and Dwayne Martin seconded that th</w:t>
      </w:r>
      <w:r w:rsidR="00A205B8" w:rsidRPr="001600AD">
        <w:rPr>
          <w:rFonts w:cstheme="minorHAnsi"/>
          <w:sz w:val="24"/>
          <w:szCs w:val="24"/>
        </w:rPr>
        <w:t>e meeting be adjourned. Motion approved.</w:t>
      </w:r>
    </w:p>
    <w:p w14:paraId="24647BB9" w14:textId="77777777" w:rsidR="00E17E99" w:rsidRPr="001600AD" w:rsidRDefault="00E17E99" w:rsidP="00E17E99">
      <w:pPr>
        <w:rPr>
          <w:rFonts w:asciiTheme="minorHAnsi" w:hAnsiTheme="minorHAnsi" w:cstheme="minorHAnsi"/>
          <w:sz w:val="24"/>
          <w:szCs w:val="24"/>
        </w:rPr>
      </w:pPr>
    </w:p>
    <w:p w14:paraId="2DA1421B" w14:textId="4F026CA5" w:rsidR="00B10B3B" w:rsidRPr="001600AD" w:rsidRDefault="00B10B3B" w:rsidP="00FD7D06">
      <w:pPr>
        <w:tabs>
          <w:tab w:val="left" w:pos="2430"/>
        </w:tabs>
        <w:spacing w:line="276" w:lineRule="auto"/>
        <w:rPr>
          <w:rFonts w:asciiTheme="minorHAnsi" w:hAnsiTheme="minorHAnsi" w:cstheme="minorHAnsi"/>
          <w:sz w:val="24"/>
          <w:szCs w:val="24"/>
          <w:u w:val="single"/>
        </w:rPr>
      </w:pPr>
    </w:p>
    <w:p w14:paraId="4202C7A8" w14:textId="3EB0496C" w:rsidR="009853B7" w:rsidRPr="00492C07" w:rsidRDefault="009853B7" w:rsidP="00492C07">
      <w:pPr>
        <w:widowControl w:val="0"/>
        <w:tabs>
          <w:tab w:val="left" w:pos="2430"/>
        </w:tabs>
        <w:autoSpaceDE w:val="0"/>
        <w:autoSpaceDN w:val="0"/>
        <w:adjustRightInd w:val="0"/>
        <w:spacing w:after="240" w:line="276" w:lineRule="auto"/>
        <w:jc w:val="right"/>
        <w:rPr>
          <w:rFonts w:asciiTheme="minorHAnsi" w:hAnsiTheme="minorHAnsi" w:cstheme="minorHAnsi"/>
          <w:sz w:val="28"/>
          <w:szCs w:val="28"/>
        </w:rPr>
      </w:pPr>
    </w:p>
    <w:sectPr w:rsidR="009853B7" w:rsidRPr="00492C07" w:rsidSect="00FD7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1DED" w14:textId="77777777" w:rsidR="00687AD2" w:rsidRDefault="00687AD2" w:rsidP="00687AD2">
      <w:r>
        <w:separator/>
      </w:r>
    </w:p>
  </w:endnote>
  <w:endnote w:type="continuationSeparator" w:id="0">
    <w:p w14:paraId="7FE339E6" w14:textId="77777777" w:rsidR="00687AD2" w:rsidRDefault="00687AD2" w:rsidP="006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7704" w14:textId="77777777" w:rsidR="00687AD2" w:rsidRDefault="00687AD2" w:rsidP="00687AD2">
      <w:r>
        <w:separator/>
      </w:r>
    </w:p>
  </w:footnote>
  <w:footnote w:type="continuationSeparator" w:id="0">
    <w:p w14:paraId="633F0B28" w14:textId="77777777" w:rsidR="00687AD2" w:rsidRDefault="00687AD2" w:rsidP="0068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BD"/>
    <w:multiLevelType w:val="hybridMultilevel"/>
    <w:tmpl w:val="FAECC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E008F1"/>
    <w:multiLevelType w:val="hybridMultilevel"/>
    <w:tmpl w:val="572E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B1118E"/>
    <w:multiLevelType w:val="hybridMultilevel"/>
    <w:tmpl w:val="44C80F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C97A7E"/>
    <w:multiLevelType w:val="hybridMultilevel"/>
    <w:tmpl w:val="80162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87794F"/>
    <w:multiLevelType w:val="hybridMultilevel"/>
    <w:tmpl w:val="C2CA7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A52654"/>
    <w:multiLevelType w:val="hybridMultilevel"/>
    <w:tmpl w:val="2D06B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174CD5"/>
    <w:multiLevelType w:val="hybridMultilevel"/>
    <w:tmpl w:val="96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361B6"/>
    <w:multiLevelType w:val="hybridMultilevel"/>
    <w:tmpl w:val="A31016A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6ECD0438"/>
    <w:multiLevelType w:val="hybridMultilevel"/>
    <w:tmpl w:val="EFF644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F47572B"/>
    <w:multiLevelType w:val="hybridMultilevel"/>
    <w:tmpl w:val="00FACB1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166B97"/>
    <w:multiLevelType w:val="hybridMultilevel"/>
    <w:tmpl w:val="BA3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3"/>
  </w:num>
  <w:num w:numId="10">
    <w:abstractNumId w:val="5"/>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B"/>
    <w:rsid w:val="00030287"/>
    <w:rsid w:val="00041E4D"/>
    <w:rsid w:val="00054297"/>
    <w:rsid w:val="00072E45"/>
    <w:rsid w:val="00076593"/>
    <w:rsid w:val="000A5E34"/>
    <w:rsid w:val="000C210B"/>
    <w:rsid w:val="000D3AB7"/>
    <w:rsid w:val="001068C5"/>
    <w:rsid w:val="00126355"/>
    <w:rsid w:val="001512EB"/>
    <w:rsid w:val="001600AD"/>
    <w:rsid w:val="001843DE"/>
    <w:rsid w:val="00186938"/>
    <w:rsid w:val="001879A6"/>
    <w:rsid w:val="002149B6"/>
    <w:rsid w:val="00247736"/>
    <w:rsid w:val="00342A75"/>
    <w:rsid w:val="003635E1"/>
    <w:rsid w:val="003C10E4"/>
    <w:rsid w:val="00424851"/>
    <w:rsid w:val="00454C5B"/>
    <w:rsid w:val="0048100B"/>
    <w:rsid w:val="004929C6"/>
    <w:rsid w:val="00492C07"/>
    <w:rsid w:val="004D509B"/>
    <w:rsid w:val="0054425B"/>
    <w:rsid w:val="005701DA"/>
    <w:rsid w:val="0058470F"/>
    <w:rsid w:val="00587019"/>
    <w:rsid w:val="005B5F6C"/>
    <w:rsid w:val="005F33D0"/>
    <w:rsid w:val="00601423"/>
    <w:rsid w:val="006036EE"/>
    <w:rsid w:val="006167D6"/>
    <w:rsid w:val="0063327B"/>
    <w:rsid w:val="00684371"/>
    <w:rsid w:val="00687AD2"/>
    <w:rsid w:val="006A3D47"/>
    <w:rsid w:val="006E6C40"/>
    <w:rsid w:val="0070418E"/>
    <w:rsid w:val="00711080"/>
    <w:rsid w:val="007131F1"/>
    <w:rsid w:val="007146D1"/>
    <w:rsid w:val="00724EA9"/>
    <w:rsid w:val="00730895"/>
    <w:rsid w:val="00733AA3"/>
    <w:rsid w:val="0075075B"/>
    <w:rsid w:val="00756B78"/>
    <w:rsid w:val="007853BE"/>
    <w:rsid w:val="007860E6"/>
    <w:rsid w:val="007B4EF5"/>
    <w:rsid w:val="007D1D17"/>
    <w:rsid w:val="007E6CB3"/>
    <w:rsid w:val="008604F1"/>
    <w:rsid w:val="00881C71"/>
    <w:rsid w:val="00884880"/>
    <w:rsid w:val="008B748B"/>
    <w:rsid w:val="00923F88"/>
    <w:rsid w:val="0093005F"/>
    <w:rsid w:val="00941BE6"/>
    <w:rsid w:val="009779B9"/>
    <w:rsid w:val="009853B7"/>
    <w:rsid w:val="009872E0"/>
    <w:rsid w:val="00990170"/>
    <w:rsid w:val="009A1072"/>
    <w:rsid w:val="009C4FEA"/>
    <w:rsid w:val="009D43A3"/>
    <w:rsid w:val="009F6C1D"/>
    <w:rsid w:val="00A205B8"/>
    <w:rsid w:val="00AA7B65"/>
    <w:rsid w:val="00AD4860"/>
    <w:rsid w:val="00B10B3B"/>
    <w:rsid w:val="00B23023"/>
    <w:rsid w:val="00B30E49"/>
    <w:rsid w:val="00B61177"/>
    <w:rsid w:val="00BA05A3"/>
    <w:rsid w:val="00BA15B9"/>
    <w:rsid w:val="00BE2BD8"/>
    <w:rsid w:val="00C003D1"/>
    <w:rsid w:val="00C36B89"/>
    <w:rsid w:val="00C464C9"/>
    <w:rsid w:val="00C644F8"/>
    <w:rsid w:val="00C654C8"/>
    <w:rsid w:val="00C71740"/>
    <w:rsid w:val="00C9521C"/>
    <w:rsid w:val="00CE6BC1"/>
    <w:rsid w:val="00D04923"/>
    <w:rsid w:val="00D36CE4"/>
    <w:rsid w:val="00D90467"/>
    <w:rsid w:val="00DF1EF6"/>
    <w:rsid w:val="00E17E99"/>
    <w:rsid w:val="00E7042A"/>
    <w:rsid w:val="00E86450"/>
    <w:rsid w:val="00EE25A3"/>
    <w:rsid w:val="00F0197F"/>
    <w:rsid w:val="00F358CB"/>
    <w:rsid w:val="00F821ED"/>
    <w:rsid w:val="00FC58C4"/>
    <w:rsid w:val="00FD7D06"/>
    <w:rsid w:val="00FF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47F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0180">
      <w:bodyDiv w:val="1"/>
      <w:marLeft w:val="0"/>
      <w:marRight w:val="0"/>
      <w:marTop w:val="0"/>
      <w:marBottom w:val="0"/>
      <w:divBdr>
        <w:top w:val="none" w:sz="0" w:space="0" w:color="auto"/>
        <w:left w:val="none" w:sz="0" w:space="0" w:color="auto"/>
        <w:bottom w:val="none" w:sz="0" w:space="0" w:color="auto"/>
        <w:right w:val="none" w:sz="0" w:space="0" w:color="auto"/>
      </w:divBdr>
    </w:div>
    <w:div w:id="350029140">
      <w:bodyDiv w:val="1"/>
      <w:marLeft w:val="0"/>
      <w:marRight w:val="0"/>
      <w:marTop w:val="0"/>
      <w:marBottom w:val="0"/>
      <w:divBdr>
        <w:top w:val="none" w:sz="0" w:space="0" w:color="auto"/>
        <w:left w:val="none" w:sz="0" w:space="0" w:color="auto"/>
        <w:bottom w:val="none" w:sz="0" w:space="0" w:color="auto"/>
        <w:right w:val="none" w:sz="0" w:space="0" w:color="auto"/>
      </w:divBdr>
    </w:div>
    <w:div w:id="687833041">
      <w:bodyDiv w:val="1"/>
      <w:marLeft w:val="0"/>
      <w:marRight w:val="0"/>
      <w:marTop w:val="0"/>
      <w:marBottom w:val="0"/>
      <w:divBdr>
        <w:top w:val="none" w:sz="0" w:space="0" w:color="auto"/>
        <w:left w:val="none" w:sz="0" w:space="0" w:color="auto"/>
        <w:bottom w:val="none" w:sz="0" w:space="0" w:color="auto"/>
        <w:right w:val="none" w:sz="0" w:space="0" w:color="auto"/>
      </w:divBdr>
    </w:div>
    <w:div w:id="852449698">
      <w:bodyDiv w:val="1"/>
      <w:marLeft w:val="0"/>
      <w:marRight w:val="0"/>
      <w:marTop w:val="0"/>
      <w:marBottom w:val="0"/>
      <w:divBdr>
        <w:top w:val="none" w:sz="0" w:space="0" w:color="auto"/>
        <w:left w:val="none" w:sz="0" w:space="0" w:color="auto"/>
        <w:bottom w:val="none" w:sz="0" w:space="0" w:color="auto"/>
        <w:right w:val="none" w:sz="0" w:space="0" w:color="auto"/>
      </w:divBdr>
    </w:div>
    <w:div w:id="1208026708">
      <w:bodyDiv w:val="1"/>
      <w:marLeft w:val="0"/>
      <w:marRight w:val="0"/>
      <w:marTop w:val="0"/>
      <w:marBottom w:val="0"/>
      <w:divBdr>
        <w:top w:val="none" w:sz="0" w:space="0" w:color="auto"/>
        <w:left w:val="none" w:sz="0" w:space="0" w:color="auto"/>
        <w:bottom w:val="none" w:sz="0" w:space="0" w:color="auto"/>
        <w:right w:val="none" w:sz="0" w:space="0" w:color="auto"/>
      </w:divBdr>
    </w:div>
    <w:div w:id="1270965627">
      <w:bodyDiv w:val="1"/>
      <w:marLeft w:val="0"/>
      <w:marRight w:val="0"/>
      <w:marTop w:val="0"/>
      <w:marBottom w:val="0"/>
      <w:divBdr>
        <w:top w:val="none" w:sz="0" w:space="0" w:color="auto"/>
        <w:left w:val="none" w:sz="0" w:space="0" w:color="auto"/>
        <w:bottom w:val="none" w:sz="0" w:space="0" w:color="auto"/>
        <w:right w:val="none" w:sz="0" w:space="0" w:color="auto"/>
      </w:divBdr>
    </w:div>
    <w:div w:id="1294557306">
      <w:bodyDiv w:val="1"/>
      <w:marLeft w:val="0"/>
      <w:marRight w:val="0"/>
      <w:marTop w:val="0"/>
      <w:marBottom w:val="0"/>
      <w:divBdr>
        <w:top w:val="none" w:sz="0" w:space="0" w:color="auto"/>
        <w:left w:val="none" w:sz="0" w:space="0" w:color="auto"/>
        <w:bottom w:val="none" w:sz="0" w:space="0" w:color="auto"/>
        <w:right w:val="none" w:sz="0" w:space="0" w:color="auto"/>
      </w:divBdr>
    </w:div>
    <w:div w:id="1488597067">
      <w:bodyDiv w:val="1"/>
      <w:marLeft w:val="0"/>
      <w:marRight w:val="0"/>
      <w:marTop w:val="0"/>
      <w:marBottom w:val="0"/>
      <w:divBdr>
        <w:top w:val="none" w:sz="0" w:space="0" w:color="auto"/>
        <w:left w:val="none" w:sz="0" w:space="0" w:color="auto"/>
        <w:bottom w:val="none" w:sz="0" w:space="0" w:color="auto"/>
        <w:right w:val="none" w:sz="0" w:space="0" w:color="auto"/>
      </w:divBdr>
    </w:div>
    <w:div w:id="1525438525">
      <w:bodyDiv w:val="1"/>
      <w:marLeft w:val="0"/>
      <w:marRight w:val="0"/>
      <w:marTop w:val="0"/>
      <w:marBottom w:val="0"/>
      <w:divBdr>
        <w:top w:val="none" w:sz="0" w:space="0" w:color="auto"/>
        <w:left w:val="none" w:sz="0" w:space="0" w:color="auto"/>
        <w:bottom w:val="none" w:sz="0" w:space="0" w:color="auto"/>
        <w:right w:val="none" w:sz="0" w:space="0" w:color="auto"/>
      </w:divBdr>
    </w:div>
    <w:div w:id="1540170640">
      <w:bodyDiv w:val="1"/>
      <w:marLeft w:val="0"/>
      <w:marRight w:val="0"/>
      <w:marTop w:val="0"/>
      <w:marBottom w:val="0"/>
      <w:divBdr>
        <w:top w:val="none" w:sz="0" w:space="0" w:color="auto"/>
        <w:left w:val="none" w:sz="0" w:space="0" w:color="auto"/>
        <w:bottom w:val="none" w:sz="0" w:space="0" w:color="auto"/>
        <w:right w:val="none" w:sz="0" w:space="0" w:color="auto"/>
      </w:divBdr>
    </w:div>
    <w:div w:id="2079356070">
      <w:bodyDiv w:val="1"/>
      <w:marLeft w:val="0"/>
      <w:marRight w:val="0"/>
      <w:marTop w:val="0"/>
      <w:marBottom w:val="0"/>
      <w:divBdr>
        <w:top w:val="none" w:sz="0" w:space="0" w:color="auto"/>
        <w:left w:val="none" w:sz="0" w:space="0" w:color="auto"/>
        <w:bottom w:val="none" w:sz="0" w:space="0" w:color="auto"/>
        <w:right w:val="none" w:sz="0" w:space="0" w:color="auto"/>
      </w:divBdr>
    </w:div>
    <w:div w:id="208911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Neff</dc:creator>
  <cp:lastModifiedBy>Jennifer Falls</cp:lastModifiedBy>
  <cp:revision>2</cp:revision>
  <cp:lastPrinted>2016-09-15T19:32:00Z</cp:lastPrinted>
  <dcterms:created xsi:type="dcterms:W3CDTF">2017-01-30T18:26:00Z</dcterms:created>
  <dcterms:modified xsi:type="dcterms:W3CDTF">2017-01-30T18:26:00Z</dcterms:modified>
</cp:coreProperties>
</file>